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415" w:rsidRPr="0052580D" w:rsidRDefault="00AC535A" w:rsidP="00481F3A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52580D">
        <w:rPr>
          <w:rFonts w:ascii="Century Gothic" w:hAnsi="Century Gothic" w:cs="Arial"/>
          <w:b/>
          <w:sz w:val="24"/>
          <w:szCs w:val="24"/>
        </w:rPr>
        <w:t>Fanciulli e Ragazzi nell’azione simbolica-rituale della Chiesa</w:t>
      </w:r>
    </w:p>
    <w:p w:rsidR="00AC535A" w:rsidRPr="0052580D" w:rsidRDefault="00AC535A" w:rsidP="00481F3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F92415" w:rsidRPr="0052580D" w:rsidRDefault="00AC535A" w:rsidP="00481F3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52580D">
        <w:rPr>
          <w:rFonts w:ascii="Century Gothic" w:hAnsi="Century Gothic" w:cs="Arial"/>
          <w:sz w:val="24"/>
          <w:szCs w:val="24"/>
        </w:rPr>
        <w:t>Incontri di formazione per Catechisti e Operatori Pastorali 2017</w:t>
      </w:r>
    </w:p>
    <w:p w:rsidR="00F92415" w:rsidRPr="0052580D" w:rsidRDefault="00F92415" w:rsidP="00481F3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</w:p>
    <w:p w:rsidR="00F92415" w:rsidRPr="0052580D" w:rsidRDefault="00F92415" w:rsidP="00481F3A">
      <w:pPr>
        <w:spacing w:after="0" w:line="240" w:lineRule="auto"/>
        <w:jc w:val="center"/>
        <w:rPr>
          <w:rFonts w:ascii="Century Gothic" w:hAnsi="Century Gothic" w:cs="Arial"/>
          <w:sz w:val="24"/>
          <w:szCs w:val="24"/>
        </w:rPr>
      </w:pPr>
      <w:r w:rsidRPr="0052580D">
        <w:rPr>
          <w:rFonts w:ascii="Century Gothic" w:hAnsi="Century Gothic" w:cs="Arial"/>
          <w:sz w:val="24"/>
          <w:szCs w:val="24"/>
        </w:rPr>
        <w:t xml:space="preserve">  </w:t>
      </w:r>
    </w:p>
    <w:p w:rsidR="00966ADF" w:rsidRPr="0052580D" w:rsidRDefault="00966ADF" w:rsidP="00481F3A">
      <w:pPr>
        <w:spacing w:after="0" w:line="240" w:lineRule="auto"/>
        <w:jc w:val="center"/>
        <w:rPr>
          <w:rFonts w:ascii="Century Gothic" w:hAnsi="Century Gothic" w:cs="Arial"/>
          <w:b/>
          <w:i/>
          <w:sz w:val="24"/>
          <w:szCs w:val="24"/>
        </w:rPr>
      </w:pPr>
      <w:r w:rsidRPr="0052580D">
        <w:rPr>
          <w:rFonts w:ascii="Century Gothic" w:hAnsi="Century Gothic" w:cs="Arial"/>
          <w:b/>
          <w:sz w:val="24"/>
          <w:szCs w:val="24"/>
        </w:rPr>
        <w:t>Tavola rotonda</w:t>
      </w:r>
    </w:p>
    <w:p w:rsidR="00966ADF" w:rsidRPr="0052580D" w:rsidRDefault="00966ADF" w:rsidP="00481F3A">
      <w:pPr>
        <w:spacing w:after="0" w:line="240" w:lineRule="auto"/>
        <w:jc w:val="center"/>
        <w:rPr>
          <w:rFonts w:ascii="Century Gothic" w:hAnsi="Century Gothic" w:cs="Arial"/>
          <w:b/>
          <w:i/>
          <w:sz w:val="24"/>
          <w:szCs w:val="24"/>
        </w:rPr>
      </w:pPr>
    </w:p>
    <w:p w:rsidR="00DA6F1F" w:rsidRPr="0052580D" w:rsidRDefault="00F92415" w:rsidP="00481F3A">
      <w:pPr>
        <w:spacing w:after="0" w:line="240" w:lineRule="auto"/>
        <w:jc w:val="center"/>
        <w:rPr>
          <w:rFonts w:ascii="Century Gothic" w:hAnsi="Century Gothic" w:cs="Arial"/>
          <w:b/>
          <w:i/>
          <w:sz w:val="24"/>
          <w:szCs w:val="24"/>
        </w:rPr>
      </w:pPr>
      <w:r w:rsidRPr="0052580D">
        <w:rPr>
          <w:rFonts w:ascii="Century Gothic" w:hAnsi="Century Gothic" w:cs="Arial"/>
          <w:b/>
          <w:i/>
          <w:sz w:val="24"/>
          <w:szCs w:val="24"/>
        </w:rPr>
        <w:t xml:space="preserve">LITURGIA </w:t>
      </w:r>
      <w:r w:rsidR="00966ADF" w:rsidRPr="0052580D">
        <w:rPr>
          <w:rFonts w:ascii="Century Gothic" w:hAnsi="Century Gothic" w:cs="Arial"/>
          <w:b/>
          <w:i/>
          <w:sz w:val="24"/>
          <w:szCs w:val="24"/>
        </w:rPr>
        <w:t>ED</w:t>
      </w:r>
      <w:r w:rsidRPr="0052580D">
        <w:rPr>
          <w:rFonts w:ascii="Century Gothic" w:hAnsi="Century Gothic" w:cs="Arial"/>
          <w:b/>
          <w:i/>
          <w:sz w:val="24"/>
          <w:szCs w:val="24"/>
        </w:rPr>
        <w:t xml:space="preserve"> ITINERARI ASSOCIATIVI</w:t>
      </w:r>
    </w:p>
    <w:p w:rsidR="00F92415" w:rsidRPr="0052580D" w:rsidRDefault="00F92415" w:rsidP="00481F3A">
      <w:pPr>
        <w:spacing w:after="0" w:line="240" w:lineRule="auto"/>
        <w:jc w:val="center"/>
        <w:rPr>
          <w:rFonts w:ascii="Century Gothic" w:hAnsi="Century Gothic" w:cs="Arial"/>
          <w:b/>
          <w:i/>
          <w:sz w:val="24"/>
          <w:szCs w:val="24"/>
        </w:rPr>
      </w:pPr>
    </w:p>
    <w:p w:rsidR="00481F3A" w:rsidRPr="0052580D" w:rsidRDefault="00481F3A" w:rsidP="00481F3A">
      <w:pPr>
        <w:spacing w:after="0" w:line="240" w:lineRule="auto"/>
        <w:jc w:val="center"/>
        <w:rPr>
          <w:rFonts w:ascii="Century Gothic" w:hAnsi="Century Gothic" w:cs="Arial"/>
          <w:b/>
          <w:sz w:val="24"/>
          <w:szCs w:val="24"/>
        </w:rPr>
      </w:pPr>
    </w:p>
    <w:p w:rsidR="00481F3A" w:rsidRPr="0052580D" w:rsidRDefault="00966ADF" w:rsidP="00966ADF">
      <w:pPr>
        <w:pStyle w:val="Paragrafoelenco"/>
        <w:spacing w:after="0" w:line="240" w:lineRule="auto"/>
        <w:ind w:left="7371"/>
        <w:jc w:val="right"/>
        <w:rPr>
          <w:rFonts w:ascii="Century Gothic" w:hAnsi="Century Gothic" w:cs="Arial"/>
          <w:i/>
          <w:sz w:val="24"/>
          <w:szCs w:val="24"/>
        </w:rPr>
      </w:pPr>
      <w:r w:rsidRPr="0052580D">
        <w:rPr>
          <w:rFonts w:ascii="Century Gothic" w:hAnsi="Century Gothic" w:cs="Arial"/>
          <w:i/>
          <w:sz w:val="24"/>
          <w:szCs w:val="24"/>
        </w:rPr>
        <w:t>Giuseppe PANZARINI</w:t>
      </w:r>
    </w:p>
    <w:p w:rsidR="00481F3A" w:rsidRPr="0052580D" w:rsidRDefault="00481F3A" w:rsidP="00966ADF">
      <w:pPr>
        <w:pStyle w:val="Paragrafoelenco"/>
        <w:spacing w:after="0" w:line="240" w:lineRule="auto"/>
        <w:jc w:val="right"/>
        <w:rPr>
          <w:rFonts w:ascii="Century Gothic" w:hAnsi="Century Gothic" w:cs="Arial"/>
          <w:sz w:val="24"/>
          <w:szCs w:val="24"/>
        </w:rPr>
      </w:pPr>
      <w:r w:rsidRPr="0052580D">
        <w:rPr>
          <w:rFonts w:ascii="Century Gothic" w:hAnsi="Century Gothic" w:cs="Arial"/>
          <w:sz w:val="24"/>
          <w:szCs w:val="24"/>
        </w:rPr>
        <w:t xml:space="preserve">Responsabile </w:t>
      </w:r>
      <w:r w:rsidR="00966ADF" w:rsidRPr="0052580D">
        <w:rPr>
          <w:rFonts w:ascii="Century Gothic" w:hAnsi="Century Gothic" w:cs="Arial"/>
          <w:sz w:val="24"/>
          <w:szCs w:val="24"/>
        </w:rPr>
        <w:t>Diocesano</w:t>
      </w:r>
      <w:r w:rsidRPr="0052580D">
        <w:rPr>
          <w:rFonts w:ascii="Century Gothic" w:hAnsi="Century Gothic" w:cs="Arial"/>
          <w:sz w:val="24"/>
          <w:szCs w:val="24"/>
        </w:rPr>
        <w:t xml:space="preserve"> dell’A</w:t>
      </w:r>
      <w:r w:rsidR="00966ADF" w:rsidRPr="0052580D">
        <w:rPr>
          <w:rFonts w:ascii="Century Gothic" w:hAnsi="Century Gothic" w:cs="Arial"/>
          <w:sz w:val="24"/>
          <w:szCs w:val="24"/>
        </w:rPr>
        <w:t>CR</w:t>
      </w:r>
      <w:r w:rsidRPr="0052580D">
        <w:rPr>
          <w:rFonts w:ascii="Century Gothic" w:hAnsi="Century Gothic" w:cs="Arial"/>
          <w:sz w:val="24"/>
          <w:szCs w:val="24"/>
        </w:rPr>
        <w:t xml:space="preserve"> </w:t>
      </w:r>
      <w:r w:rsidR="00F92415" w:rsidRPr="0052580D">
        <w:rPr>
          <w:rFonts w:ascii="Century Gothic" w:hAnsi="Century Gothic" w:cs="Arial"/>
          <w:sz w:val="24"/>
          <w:szCs w:val="24"/>
        </w:rPr>
        <w:t xml:space="preserve"> </w:t>
      </w:r>
    </w:p>
    <w:p w:rsidR="00DA6F1F" w:rsidRPr="00731DB2" w:rsidRDefault="00DA6F1F" w:rsidP="00381710">
      <w:pPr>
        <w:pStyle w:val="NormaleWeb"/>
        <w:shd w:val="clear" w:color="auto" w:fill="FFFFFF"/>
        <w:spacing w:before="0" w:beforeAutospacing="0" w:after="0" w:afterAutospacing="0"/>
        <w:textAlignment w:val="baseline"/>
        <w:rPr>
          <w:rFonts w:ascii="Corbel" w:hAnsi="Corbel"/>
          <w:i/>
          <w:sz w:val="22"/>
          <w:szCs w:val="22"/>
        </w:rPr>
      </w:pPr>
    </w:p>
    <w:p w:rsidR="00481F3A" w:rsidRPr="00731DB2" w:rsidRDefault="00481F3A" w:rsidP="008F28D3">
      <w:pPr>
        <w:pStyle w:val="NormaleWeb"/>
        <w:shd w:val="clear" w:color="auto" w:fill="FFFFFF"/>
        <w:spacing w:before="0" w:beforeAutospacing="0" w:after="0" w:afterAutospacing="0"/>
        <w:jc w:val="right"/>
        <w:textAlignment w:val="baseline"/>
        <w:rPr>
          <w:rFonts w:ascii="Corbel" w:hAnsi="Corbel"/>
          <w:i/>
          <w:sz w:val="22"/>
          <w:szCs w:val="22"/>
        </w:rPr>
      </w:pPr>
    </w:p>
    <w:p w:rsidR="00731DB2" w:rsidRPr="0052580D" w:rsidRDefault="00557D65" w:rsidP="00731DB2">
      <w:pPr>
        <w:jc w:val="both"/>
        <w:rPr>
          <w:rFonts w:ascii="Century Gothic" w:hAnsi="Century Gothic" w:cs="Arial"/>
          <w:b/>
          <w:color w:val="0000FF"/>
          <w:sz w:val="24"/>
          <w:szCs w:val="24"/>
        </w:rPr>
      </w:pPr>
      <w:r w:rsidRPr="0052580D">
        <w:rPr>
          <w:rFonts w:ascii="Century Gothic" w:hAnsi="Century Gothic" w:cs="Arial"/>
          <w:b/>
          <w:color w:val="0000FF"/>
          <w:sz w:val="24"/>
          <w:szCs w:val="24"/>
        </w:rPr>
        <w:t xml:space="preserve">A. </w:t>
      </w:r>
      <w:r w:rsidR="00731DB2" w:rsidRPr="0052580D">
        <w:rPr>
          <w:rFonts w:ascii="Century Gothic" w:hAnsi="Century Gothic" w:cs="Arial"/>
          <w:b/>
          <w:color w:val="0000FF"/>
          <w:sz w:val="24"/>
          <w:szCs w:val="24"/>
        </w:rPr>
        <w:t>Alcuni punti da cui partire</w:t>
      </w:r>
    </w:p>
    <w:p w:rsidR="00215C72" w:rsidRPr="0052580D" w:rsidRDefault="00215C72" w:rsidP="00215C72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2580D">
        <w:rPr>
          <w:rFonts w:ascii="Century Gothic" w:hAnsi="Century Gothic" w:cs="Arial"/>
          <w:b/>
          <w:sz w:val="24"/>
          <w:szCs w:val="24"/>
        </w:rPr>
        <w:t>“E come potrei capire, se nessuno mi guida? e invitò Filippo a salire e a sedere accanto a lui” (At (,31)</w:t>
      </w:r>
    </w:p>
    <w:p w:rsidR="008F3713" w:rsidRPr="0052580D" w:rsidRDefault="006712CE" w:rsidP="008F3713">
      <w:pPr>
        <w:numPr>
          <w:ilvl w:val="0"/>
          <w:numId w:val="3"/>
        </w:num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52580D">
        <w:rPr>
          <w:rFonts w:ascii="Century Gothic" w:hAnsi="Century Gothic" w:cs="Arial"/>
          <w:i/>
          <w:sz w:val="24"/>
          <w:szCs w:val="24"/>
        </w:rPr>
        <w:t>Incontriamo Gesù –</w:t>
      </w:r>
      <w:r w:rsidRPr="0052580D">
        <w:rPr>
          <w:rFonts w:ascii="Century Gothic" w:hAnsi="Century Gothic" w:cs="Arial"/>
          <w:sz w:val="24"/>
          <w:szCs w:val="24"/>
        </w:rPr>
        <w:t xml:space="preserve"> Orientamenti per l’annuncio e la catechesi in </w:t>
      </w:r>
      <w:proofErr w:type="gramStart"/>
      <w:r w:rsidRPr="0052580D">
        <w:rPr>
          <w:rFonts w:ascii="Century Gothic" w:hAnsi="Century Gothic" w:cs="Arial"/>
          <w:sz w:val="24"/>
          <w:szCs w:val="24"/>
        </w:rPr>
        <w:t>Italia ,</w:t>
      </w:r>
      <w:proofErr w:type="gramEnd"/>
      <w:r w:rsidRPr="0052580D">
        <w:rPr>
          <w:rFonts w:ascii="Century Gothic" w:hAnsi="Century Gothic" w:cs="Arial"/>
          <w:sz w:val="24"/>
          <w:szCs w:val="24"/>
        </w:rPr>
        <w:t xml:space="preserve"> CEI</w:t>
      </w:r>
    </w:p>
    <w:p w:rsidR="00FB6DFF" w:rsidRPr="0052580D" w:rsidRDefault="00FB6DFF" w:rsidP="00FB6DFF">
      <w:pPr>
        <w:spacing w:after="0" w:line="240" w:lineRule="auto"/>
        <w:ind w:left="720" w:firstLine="414"/>
        <w:jc w:val="both"/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L’azione catechistica necessita di legami integranti con l’esperienza celebrativa</w:t>
      </w:r>
    </w:p>
    <w:p w:rsidR="00FB6DFF" w:rsidRPr="0052580D" w:rsidRDefault="00FB6DFF" w:rsidP="00FB6DFF">
      <w:pPr>
        <w:spacing w:after="0" w:line="240" w:lineRule="auto"/>
        <w:ind w:left="720" w:firstLine="414"/>
        <w:jc w:val="both"/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</w:pPr>
    </w:p>
    <w:p w:rsidR="006712CE" w:rsidRPr="0052580D" w:rsidRDefault="006712CE" w:rsidP="006712CE">
      <w:pPr>
        <w:spacing w:after="0" w:line="240" w:lineRule="auto"/>
        <w:ind w:left="1134"/>
        <w:jc w:val="both"/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«L’intima natura della Chiesa si esprime in un triplice compito: annuncio della Parola di Dio (</w:t>
      </w:r>
      <w:proofErr w:type="spellStart"/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kerygma-martyria</w:t>
      </w:r>
      <w:proofErr w:type="spellEnd"/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), celebrazione dei Sacramenti (</w:t>
      </w:r>
      <w:proofErr w:type="spellStart"/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leiturgia</w:t>
      </w:r>
      <w:proofErr w:type="spellEnd"/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), servizio della carità (</w:t>
      </w:r>
      <w:proofErr w:type="spellStart"/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diakonia</w:t>
      </w:r>
      <w:proofErr w:type="spellEnd"/>
      <w:r w:rsidRPr="0052580D">
        <w:rPr>
          <w:rFonts w:ascii="Century Gothic" w:hAnsi="Century Gothic" w:cs="Tahoma"/>
          <w:color w:val="000000"/>
          <w:sz w:val="20"/>
          <w:szCs w:val="20"/>
          <w:shd w:val="clear" w:color="auto" w:fill="FFFFFF"/>
        </w:rPr>
        <w:t>). Sono compiti che si presuppongono a vicenda e non possono essere separati l’uno dall’altro» (17).</w:t>
      </w:r>
    </w:p>
    <w:p w:rsidR="006712CE" w:rsidRPr="0052580D" w:rsidRDefault="006712CE" w:rsidP="006712CE">
      <w:pPr>
        <w:spacing w:after="0" w:line="240" w:lineRule="auto"/>
        <w:ind w:left="1134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</w:p>
    <w:p w:rsidR="004E48DB" w:rsidRPr="0052580D" w:rsidRDefault="004E48DB" w:rsidP="004E48DB">
      <w:pPr>
        <w:jc w:val="both"/>
        <w:rPr>
          <w:rFonts w:ascii="Century Gothic" w:hAnsi="Century Gothic" w:cs="Arial"/>
          <w:b/>
          <w:color w:val="0000FF"/>
          <w:sz w:val="24"/>
          <w:szCs w:val="24"/>
        </w:rPr>
      </w:pPr>
      <w:r w:rsidRPr="0052580D">
        <w:rPr>
          <w:rFonts w:ascii="Century Gothic" w:hAnsi="Century Gothic" w:cs="Arial"/>
          <w:b/>
          <w:color w:val="0000FF"/>
          <w:sz w:val="24"/>
          <w:szCs w:val="24"/>
        </w:rPr>
        <w:t>B. Il Cammino dell’Azione Cattolica dei Ragazzi: un percorso per educare alla vita buona del Vangelo la Chiesa discepola, madre, maestra</w:t>
      </w:r>
    </w:p>
    <w:p w:rsidR="0073697A" w:rsidRPr="0052580D" w:rsidRDefault="00030EBA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>Catechesi, liturgia e carità: l</w:t>
      </w:r>
      <w:r w:rsidR="0073697A"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 xml:space="preserve">e 3 dimensioni nel cammino </w:t>
      </w:r>
      <w:r w:rsid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>dell’ACR</w:t>
      </w:r>
    </w:p>
    <w:p w:rsidR="0073697A" w:rsidRPr="0052580D" w:rsidRDefault="0073697A" w:rsidP="008431EB">
      <w:pPr>
        <w:spacing w:after="0" w:line="240" w:lineRule="auto"/>
        <w:ind w:left="709" w:firstLine="708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</w:p>
    <w:p w:rsidR="0073697A" w:rsidRPr="0052580D" w:rsidRDefault="0073697A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>Cammino esperienziale:</w:t>
      </w:r>
    </w:p>
    <w:p w:rsidR="0073697A" w:rsidRPr="0052580D" w:rsidRDefault="0073697A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ab/>
        <w:t>- domande di vita</w:t>
      </w:r>
    </w:p>
    <w:p w:rsidR="0073697A" w:rsidRPr="0052580D" w:rsidRDefault="0073697A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ab/>
        <w:t>- Atteggiamenti</w:t>
      </w:r>
    </w:p>
    <w:p w:rsidR="0073697A" w:rsidRPr="0052580D" w:rsidRDefault="0073697A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</w:p>
    <w:p w:rsidR="004E48DB" w:rsidRPr="0052580D" w:rsidRDefault="004E48DB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>Parola e Liturgia: i due fuochi dell’ellisse della vita cristiana</w:t>
      </w:r>
    </w:p>
    <w:p w:rsidR="004E48DB" w:rsidRPr="0052580D" w:rsidRDefault="004E48DB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</w:p>
    <w:p w:rsidR="004E48DB" w:rsidRPr="0052580D" w:rsidRDefault="004E48DB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>La Parola al centro della proposta formativa</w:t>
      </w:r>
    </w:p>
    <w:p w:rsidR="004E48DB" w:rsidRPr="0052580D" w:rsidRDefault="004E48DB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</w:p>
    <w:p w:rsidR="004E48DB" w:rsidRPr="0052580D" w:rsidRDefault="004E48DB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>Centralità dell’anno liturgico (categorie)</w:t>
      </w:r>
    </w:p>
    <w:p w:rsidR="008431EB" w:rsidRPr="0052580D" w:rsidRDefault="008431EB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</w:p>
    <w:p w:rsidR="004E48DB" w:rsidRPr="0052580D" w:rsidRDefault="004E48DB" w:rsidP="008431EB">
      <w:pPr>
        <w:spacing w:after="0" w:line="240" w:lineRule="auto"/>
        <w:ind w:left="709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  <w:r w:rsidRPr="0052580D"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  <w:t>Cammino ciclico ascensionale</w:t>
      </w:r>
    </w:p>
    <w:p w:rsidR="004E48DB" w:rsidRPr="0052580D" w:rsidRDefault="004E48DB" w:rsidP="0073697A">
      <w:pPr>
        <w:spacing w:after="0" w:line="240" w:lineRule="auto"/>
        <w:jc w:val="both"/>
        <w:rPr>
          <w:rFonts w:ascii="Century Gothic" w:hAnsi="Century Gothic" w:cs="Tahoma"/>
          <w:color w:val="000000"/>
          <w:sz w:val="24"/>
          <w:szCs w:val="24"/>
          <w:shd w:val="clear" w:color="auto" w:fill="FFFFFF"/>
        </w:rPr>
      </w:pPr>
    </w:p>
    <w:p w:rsidR="00D06200" w:rsidRPr="0052580D" w:rsidRDefault="00C00274" w:rsidP="00D06200">
      <w:pPr>
        <w:jc w:val="both"/>
        <w:rPr>
          <w:rFonts w:ascii="Century Gothic" w:hAnsi="Century Gothic" w:cs="Arial"/>
          <w:b/>
          <w:color w:val="0000FF"/>
          <w:sz w:val="24"/>
          <w:szCs w:val="24"/>
        </w:rPr>
      </w:pPr>
      <w:r w:rsidRPr="0052580D">
        <w:rPr>
          <w:rFonts w:ascii="Century Gothic" w:hAnsi="Century Gothic" w:cs="Arial"/>
          <w:b/>
          <w:color w:val="0000FF"/>
          <w:sz w:val="24"/>
          <w:szCs w:val="24"/>
        </w:rPr>
        <w:t>C. Alcune scelte concrete per aiutare i ragazzi ad accostarsi alla Parola e vivere la liturgia</w:t>
      </w:r>
    </w:p>
    <w:p w:rsidR="00C00274" w:rsidRPr="0052580D" w:rsidRDefault="00C00274" w:rsidP="00C00274">
      <w:pPr>
        <w:pStyle w:val="Paragrafoelenc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1. Con uno stile di approccio alla Parola:</w:t>
      </w:r>
    </w:p>
    <w:p w:rsidR="00C00274" w:rsidRPr="0052580D" w:rsidRDefault="00C00274" w:rsidP="004E48DB">
      <w:pPr>
        <w:pStyle w:val="Paragrafoelenco"/>
        <w:numPr>
          <w:ilvl w:val="0"/>
          <w:numId w:val="12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lastRenderedPageBreak/>
        <w:t>Approccio esistenziale</w:t>
      </w:r>
    </w:p>
    <w:p w:rsidR="00C00274" w:rsidRPr="0052580D" w:rsidRDefault="00C00274" w:rsidP="004E48DB">
      <w:pPr>
        <w:pStyle w:val="Paragrafoelenco"/>
        <w:numPr>
          <w:ilvl w:val="0"/>
          <w:numId w:val="12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Approccio intelligente</w:t>
      </w:r>
    </w:p>
    <w:p w:rsidR="00C00274" w:rsidRPr="0052580D" w:rsidRDefault="00C00274" w:rsidP="004E48DB">
      <w:pPr>
        <w:pStyle w:val="Paragrafoelenco"/>
        <w:numPr>
          <w:ilvl w:val="0"/>
          <w:numId w:val="12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Approccio attento al contesto</w:t>
      </w:r>
    </w:p>
    <w:p w:rsidR="00C00274" w:rsidRPr="0052580D" w:rsidRDefault="00C00274" w:rsidP="004E48DB">
      <w:pPr>
        <w:pStyle w:val="Paragrafoelenco"/>
        <w:numPr>
          <w:ilvl w:val="0"/>
          <w:numId w:val="12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Approccio condiviso</w:t>
      </w:r>
    </w:p>
    <w:p w:rsidR="00C00274" w:rsidRPr="0052580D" w:rsidRDefault="00C00274" w:rsidP="004E48DB">
      <w:pPr>
        <w:pStyle w:val="Paragrafoelenco"/>
        <w:numPr>
          <w:ilvl w:val="0"/>
          <w:numId w:val="12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Approccio orante</w:t>
      </w:r>
    </w:p>
    <w:p w:rsidR="00C00274" w:rsidRPr="0052580D" w:rsidRDefault="00C00274" w:rsidP="00C00274">
      <w:pPr>
        <w:pStyle w:val="Paragrafoelenco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C00274" w:rsidRPr="0052580D" w:rsidRDefault="00C00274" w:rsidP="00AA24E0">
      <w:pPr>
        <w:pStyle w:val="Paragrafoelenco"/>
        <w:numPr>
          <w:ilvl w:val="0"/>
          <w:numId w:val="9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Valorizzando l’ordinario e sperimentando nuove vie</w:t>
      </w:r>
    </w:p>
    <w:p w:rsidR="00C00274" w:rsidRPr="0052580D" w:rsidRDefault="00AA24E0" w:rsidP="004E48DB">
      <w:pPr>
        <w:pStyle w:val="Paragrafoelenco"/>
        <w:numPr>
          <w:ilvl w:val="0"/>
          <w:numId w:val="11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L’incontro settimanale</w:t>
      </w:r>
    </w:p>
    <w:p w:rsidR="00AA24E0" w:rsidRPr="0052580D" w:rsidRDefault="00AA24E0" w:rsidP="004E48DB">
      <w:pPr>
        <w:pStyle w:val="Paragrafoelenco"/>
        <w:numPr>
          <w:ilvl w:val="0"/>
          <w:numId w:val="11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 xml:space="preserve">La celebrazione dei Sacramenti: tappe importanti del percorso </w:t>
      </w:r>
    </w:p>
    <w:p w:rsidR="00C00274" w:rsidRPr="0052580D" w:rsidRDefault="00AA24E0" w:rsidP="004E48DB">
      <w:pPr>
        <w:pStyle w:val="Paragrafoelenco"/>
        <w:numPr>
          <w:ilvl w:val="0"/>
          <w:numId w:val="11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Attraverso i sussidi personali di preghiera per l’Avvento/Natale e per la Quaresima/Pasqua</w:t>
      </w:r>
    </w:p>
    <w:p w:rsidR="00AA24E0" w:rsidRPr="0052580D" w:rsidRDefault="00AA24E0" w:rsidP="004E48DB">
      <w:pPr>
        <w:pStyle w:val="Paragrafoelenco"/>
        <w:numPr>
          <w:ilvl w:val="0"/>
          <w:numId w:val="11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Esperienze di spiritualità:</w:t>
      </w:r>
      <w:r w:rsidRPr="0052580D">
        <w:rPr>
          <w:rFonts w:ascii="Century Gothic" w:hAnsi="Century Gothic" w:cs="Arial"/>
          <w:i/>
          <w:color w:val="000000" w:themeColor="text1"/>
          <w:sz w:val="24"/>
          <w:szCs w:val="24"/>
        </w:rPr>
        <w:t xml:space="preserve"> </w:t>
      </w:r>
      <w:proofErr w:type="spellStart"/>
      <w:r w:rsidRPr="0052580D">
        <w:rPr>
          <w:rFonts w:ascii="Century Gothic" w:hAnsi="Century Gothic" w:cs="Arial"/>
          <w:i/>
          <w:color w:val="000000" w:themeColor="text1"/>
          <w:sz w:val="24"/>
          <w:szCs w:val="24"/>
        </w:rPr>
        <w:t>Shemà</w:t>
      </w:r>
      <w:proofErr w:type="spellEnd"/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 xml:space="preserve"> – Lectio, il </w:t>
      </w:r>
      <w:proofErr w:type="spellStart"/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ritito</w:t>
      </w:r>
      <w:proofErr w:type="spellEnd"/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 xml:space="preserve"> d’Avvento e gli esercizi a misura di ragazzo</w:t>
      </w:r>
    </w:p>
    <w:p w:rsidR="00AA24E0" w:rsidRPr="0052580D" w:rsidRDefault="00AA24E0" w:rsidP="004E48DB">
      <w:pPr>
        <w:pStyle w:val="Paragrafoelenco"/>
        <w:numPr>
          <w:ilvl w:val="0"/>
          <w:numId w:val="11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L’esperienza estiva del campo scuola</w:t>
      </w:r>
    </w:p>
    <w:p w:rsidR="004E48DB" w:rsidRPr="0052580D" w:rsidRDefault="004E48DB" w:rsidP="004E48DB">
      <w:pPr>
        <w:pStyle w:val="Paragrafoelenco"/>
        <w:ind w:left="1080"/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</w:p>
    <w:p w:rsidR="004E48DB" w:rsidRPr="0052580D" w:rsidRDefault="004E48DB" w:rsidP="004E48DB">
      <w:pPr>
        <w:pStyle w:val="Paragrafoelenco"/>
        <w:numPr>
          <w:ilvl w:val="0"/>
          <w:numId w:val="9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Buone prassi possibili</w:t>
      </w:r>
    </w:p>
    <w:p w:rsidR="00030EBA" w:rsidRPr="0052580D" w:rsidRDefault="00030EBA" w:rsidP="00030EBA">
      <w:pPr>
        <w:pStyle w:val="Paragrafoelenco"/>
        <w:numPr>
          <w:ilvl w:val="0"/>
          <w:numId w:val="14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Il celebrare di una comunità</w:t>
      </w:r>
    </w:p>
    <w:p w:rsidR="00030EBA" w:rsidRPr="0052580D" w:rsidRDefault="00030EBA" w:rsidP="00030EBA">
      <w:pPr>
        <w:pStyle w:val="Paragrafoelenco"/>
        <w:numPr>
          <w:ilvl w:val="0"/>
          <w:numId w:val="14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Ottica graduale e orizzonte temporale ampio</w:t>
      </w:r>
    </w:p>
    <w:p w:rsidR="00030EBA" w:rsidRPr="0052580D" w:rsidRDefault="00030EBA" w:rsidP="00030EBA">
      <w:pPr>
        <w:pStyle w:val="Paragrafoelenco"/>
        <w:numPr>
          <w:ilvl w:val="0"/>
          <w:numId w:val="14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Comunicazione efficace</w:t>
      </w:r>
    </w:p>
    <w:p w:rsidR="00030EBA" w:rsidRPr="0052580D" w:rsidRDefault="00030EBA" w:rsidP="00030EBA">
      <w:pPr>
        <w:pStyle w:val="Paragrafoelenco"/>
        <w:numPr>
          <w:ilvl w:val="0"/>
          <w:numId w:val="14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Le celebrazioni di fase</w:t>
      </w:r>
    </w:p>
    <w:p w:rsidR="00030EBA" w:rsidRPr="0052580D" w:rsidRDefault="00030EBA" w:rsidP="00030EBA">
      <w:pPr>
        <w:pStyle w:val="Paragrafoelenco"/>
        <w:numPr>
          <w:ilvl w:val="0"/>
          <w:numId w:val="14"/>
        </w:numPr>
        <w:jc w:val="both"/>
        <w:rPr>
          <w:rFonts w:ascii="Century Gothic" w:hAnsi="Century Gothic" w:cs="Arial"/>
          <w:color w:val="000000" w:themeColor="text1"/>
          <w:sz w:val="24"/>
          <w:szCs w:val="24"/>
        </w:rPr>
      </w:pPr>
      <w:r w:rsidRPr="0052580D">
        <w:rPr>
          <w:rFonts w:ascii="Century Gothic" w:hAnsi="Century Gothic" w:cs="Arial"/>
          <w:color w:val="000000" w:themeColor="text1"/>
          <w:sz w:val="24"/>
          <w:szCs w:val="24"/>
        </w:rPr>
        <w:t>La preparazione della liturgia eucaristica</w:t>
      </w:r>
    </w:p>
    <w:p w:rsidR="007B007B" w:rsidRDefault="007B007B" w:rsidP="00D06200">
      <w:pPr>
        <w:jc w:val="both"/>
        <w:rPr>
          <w:rFonts w:ascii="Century Gothic" w:hAnsi="Century Gothic" w:cs="Arial"/>
          <w:b/>
          <w:color w:val="0000FF"/>
          <w:sz w:val="24"/>
          <w:szCs w:val="24"/>
        </w:rPr>
      </w:pPr>
    </w:p>
    <w:p w:rsidR="00D06200" w:rsidRPr="0052580D" w:rsidRDefault="00D06200" w:rsidP="00D06200">
      <w:pPr>
        <w:jc w:val="both"/>
        <w:rPr>
          <w:rFonts w:ascii="Century Gothic" w:hAnsi="Century Gothic" w:cs="Arial"/>
          <w:b/>
          <w:color w:val="0000FF"/>
          <w:sz w:val="24"/>
          <w:szCs w:val="24"/>
        </w:rPr>
      </w:pPr>
      <w:bookmarkStart w:id="0" w:name="_GoBack"/>
      <w:bookmarkEnd w:id="0"/>
      <w:r w:rsidRPr="0052580D">
        <w:rPr>
          <w:rFonts w:ascii="Century Gothic" w:hAnsi="Century Gothic" w:cs="Arial"/>
          <w:b/>
          <w:color w:val="0000FF"/>
          <w:sz w:val="24"/>
          <w:szCs w:val="24"/>
        </w:rPr>
        <w:t>Una conclusione</w:t>
      </w:r>
      <w:r w:rsidR="00AA24E0" w:rsidRPr="0052580D">
        <w:rPr>
          <w:rFonts w:ascii="Century Gothic" w:hAnsi="Century Gothic" w:cs="Arial"/>
          <w:b/>
          <w:color w:val="0000FF"/>
          <w:sz w:val="24"/>
          <w:szCs w:val="24"/>
        </w:rPr>
        <w:t>: Ora tocca a noi!</w:t>
      </w:r>
    </w:p>
    <w:p w:rsidR="00D06200" w:rsidRPr="0052580D" w:rsidRDefault="00D06200" w:rsidP="00D06200">
      <w:pPr>
        <w:jc w:val="both"/>
        <w:rPr>
          <w:rFonts w:ascii="Century Gothic" w:hAnsi="Century Gothic" w:cs="Arial"/>
          <w:b/>
          <w:sz w:val="24"/>
          <w:szCs w:val="24"/>
        </w:rPr>
      </w:pPr>
      <w:r w:rsidRPr="0052580D">
        <w:rPr>
          <w:rFonts w:ascii="Century Gothic" w:hAnsi="Century Gothic" w:cs="Arial"/>
          <w:b/>
          <w:sz w:val="24"/>
          <w:szCs w:val="24"/>
        </w:rPr>
        <w:t>“E come potrei capire, se nessuno mi guida?</w:t>
      </w:r>
      <w:r w:rsidR="004B1761" w:rsidRPr="0052580D">
        <w:rPr>
          <w:rFonts w:ascii="Century Gothic" w:hAnsi="Century Gothic" w:cs="Arial"/>
          <w:b/>
          <w:sz w:val="24"/>
          <w:szCs w:val="24"/>
        </w:rPr>
        <w:t xml:space="preserve"> </w:t>
      </w:r>
      <w:r w:rsidRPr="0052580D">
        <w:rPr>
          <w:rFonts w:ascii="Century Gothic" w:hAnsi="Century Gothic" w:cs="Arial"/>
          <w:b/>
          <w:sz w:val="24"/>
          <w:szCs w:val="24"/>
        </w:rPr>
        <w:t>e invitò Filippo a salire e a sedere accanto a lui” (At (,31)</w:t>
      </w:r>
    </w:p>
    <w:p w:rsidR="00D06200" w:rsidRPr="0052580D" w:rsidRDefault="0084238C" w:rsidP="00D06200">
      <w:pPr>
        <w:jc w:val="both"/>
        <w:rPr>
          <w:rFonts w:ascii="Century Gothic" w:hAnsi="Century Gothic" w:cs="Arial"/>
          <w:sz w:val="24"/>
          <w:szCs w:val="24"/>
        </w:rPr>
      </w:pPr>
      <w:r w:rsidRPr="0052580D">
        <w:rPr>
          <w:rFonts w:ascii="Century Gothic" w:hAnsi="Century Gothic" w:cs="Arial"/>
          <w:sz w:val="24"/>
          <w:szCs w:val="24"/>
        </w:rPr>
        <w:t>Il ruolo della comunità cristiana e di ciascun catechista educatore</w:t>
      </w:r>
    </w:p>
    <w:p w:rsidR="00F47851" w:rsidRDefault="00F47851" w:rsidP="00D06200">
      <w:pPr>
        <w:jc w:val="both"/>
        <w:rPr>
          <w:rFonts w:ascii="Corbel" w:hAnsi="Corbel" w:cs="Arial"/>
        </w:rPr>
      </w:pPr>
    </w:p>
    <w:p w:rsidR="00206488" w:rsidRDefault="00206488" w:rsidP="00D06200">
      <w:pPr>
        <w:jc w:val="both"/>
        <w:rPr>
          <w:rFonts w:ascii="Corbel" w:hAnsi="Corbel" w:cs="Arial"/>
        </w:rPr>
      </w:pPr>
    </w:p>
    <w:p w:rsidR="00206488" w:rsidRPr="00F47851" w:rsidRDefault="00206488" w:rsidP="00D06200">
      <w:pPr>
        <w:jc w:val="both"/>
        <w:rPr>
          <w:rFonts w:ascii="Corbel" w:hAnsi="Corbel" w:cs="Arial"/>
        </w:rPr>
      </w:pPr>
    </w:p>
    <w:sectPr w:rsidR="00206488" w:rsidRPr="00F47851" w:rsidSect="00FB27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4417"/>
    <w:multiLevelType w:val="hybridMultilevel"/>
    <w:tmpl w:val="AF083D14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32765D"/>
    <w:multiLevelType w:val="hybridMultilevel"/>
    <w:tmpl w:val="3148F9D8"/>
    <w:lvl w:ilvl="0" w:tplc="1B5049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4B1857"/>
    <w:multiLevelType w:val="hybridMultilevel"/>
    <w:tmpl w:val="57361C58"/>
    <w:lvl w:ilvl="0" w:tplc="5FBE5AF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DC071A"/>
    <w:multiLevelType w:val="hybridMultilevel"/>
    <w:tmpl w:val="61068F50"/>
    <w:lvl w:ilvl="0" w:tplc="184A2B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1F71CA"/>
    <w:multiLevelType w:val="hybridMultilevel"/>
    <w:tmpl w:val="02BE9A6C"/>
    <w:lvl w:ilvl="0" w:tplc="04100015">
      <w:start w:val="1"/>
      <w:numFmt w:val="upperLetter"/>
      <w:lvlText w:val="%1."/>
      <w:lvlJc w:val="left"/>
      <w:pPr>
        <w:ind w:left="75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8310" w:hanging="360"/>
      </w:pPr>
    </w:lvl>
    <w:lvl w:ilvl="2" w:tplc="0410001B" w:tentative="1">
      <w:start w:val="1"/>
      <w:numFmt w:val="lowerRoman"/>
      <w:lvlText w:val="%3."/>
      <w:lvlJc w:val="right"/>
      <w:pPr>
        <w:ind w:left="9030" w:hanging="180"/>
      </w:pPr>
    </w:lvl>
    <w:lvl w:ilvl="3" w:tplc="0410000F" w:tentative="1">
      <w:start w:val="1"/>
      <w:numFmt w:val="decimal"/>
      <w:lvlText w:val="%4."/>
      <w:lvlJc w:val="left"/>
      <w:pPr>
        <w:ind w:left="9750" w:hanging="360"/>
      </w:pPr>
    </w:lvl>
    <w:lvl w:ilvl="4" w:tplc="04100019" w:tentative="1">
      <w:start w:val="1"/>
      <w:numFmt w:val="lowerLetter"/>
      <w:lvlText w:val="%5."/>
      <w:lvlJc w:val="left"/>
      <w:pPr>
        <w:ind w:left="10470" w:hanging="360"/>
      </w:pPr>
    </w:lvl>
    <w:lvl w:ilvl="5" w:tplc="0410001B" w:tentative="1">
      <w:start w:val="1"/>
      <w:numFmt w:val="lowerRoman"/>
      <w:lvlText w:val="%6."/>
      <w:lvlJc w:val="right"/>
      <w:pPr>
        <w:ind w:left="11190" w:hanging="180"/>
      </w:pPr>
    </w:lvl>
    <w:lvl w:ilvl="6" w:tplc="0410000F" w:tentative="1">
      <w:start w:val="1"/>
      <w:numFmt w:val="decimal"/>
      <w:lvlText w:val="%7."/>
      <w:lvlJc w:val="left"/>
      <w:pPr>
        <w:ind w:left="11910" w:hanging="360"/>
      </w:pPr>
    </w:lvl>
    <w:lvl w:ilvl="7" w:tplc="04100019" w:tentative="1">
      <w:start w:val="1"/>
      <w:numFmt w:val="lowerLetter"/>
      <w:lvlText w:val="%8."/>
      <w:lvlJc w:val="left"/>
      <w:pPr>
        <w:ind w:left="12630" w:hanging="360"/>
      </w:pPr>
    </w:lvl>
    <w:lvl w:ilvl="8" w:tplc="0410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5" w15:restartNumberingAfterBreak="0">
    <w:nsid w:val="1E096A6A"/>
    <w:multiLevelType w:val="hybridMultilevel"/>
    <w:tmpl w:val="17EE8BFE"/>
    <w:lvl w:ilvl="0" w:tplc="ECECD3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92085B"/>
    <w:multiLevelType w:val="hybridMultilevel"/>
    <w:tmpl w:val="4B80DD4C"/>
    <w:lvl w:ilvl="0" w:tplc="B0BC8FD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383A53"/>
    <w:multiLevelType w:val="hybridMultilevel"/>
    <w:tmpl w:val="96FCB648"/>
    <w:lvl w:ilvl="0" w:tplc="1B943F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rbel" w:eastAsia="MS Mincho" w:hAnsi="Corbe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E5ECF"/>
    <w:multiLevelType w:val="hybridMultilevel"/>
    <w:tmpl w:val="99560540"/>
    <w:lvl w:ilvl="0" w:tplc="7CCE7B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FE16C51"/>
    <w:multiLevelType w:val="hybridMultilevel"/>
    <w:tmpl w:val="95C4003C"/>
    <w:lvl w:ilvl="0" w:tplc="6D54C0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1048BE"/>
    <w:multiLevelType w:val="hybridMultilevel"/>
    <w:tmpl w:val="B170C4A0"/>
    <w:lvl w:ilvl="0" w:tplc="AD7292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2387E02"/>
    <w:multiLevelType w:val="hybridMultilevel"/>
    <w:tmpl w:val="C15C5758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46F93"/>
    <w:multiLevelType w:val="hybridMultilevel"/>
    <w:tmpl w:val="B8F638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3F55F3"/>
    <w:multiLevelType w:val="hybridMultilevel"/>
    <w:tmpl w:val="889646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7"/>
  </w:num>
  <w:num w:numId="4">
    <w:abstractNumId w:val="12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11"/>
  </w:num>
  <w:num w:numId="12">
    <w:abstractNumId w:val="0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6E56C7"/>
    <w:rsid w:val="00012512"/>
    <w:rsid w:val="00030EBA"/>
    <w:rsid w:val="000D6E0A"/>
    <w:rsid w:val="000F346C"/>
    <w:rsid w:val="001412D8"/>
    <w:rsid w:val="00206488"/>
    <w:rsid w:val="002106C9"/>
    <w:rsid w:val="00215C72"/>
    <w:rsid w:val="002360B8"/>
    <w:rsid w:val="00254097"/>
    <w:rsid w:val="002D416C"/>
    <w:rsid w:val="002D5AA8"/>
    <w:rsid w:val="00312E0E"/>
    <w:rsid w:val="00381710"/>
    <w:rsid w:val="00481F3A"/>
    <w:rsid w:val="004B1761"/>
    <w:rsid w:val="004E48DB"/>
    <w:rsid w:val="0052580D"/>
    <w:rsid w:val="00551B4E"/>
    <w:rsid w:val="00556F46"/>
    <w:rsid w:val="00557D65"/>
    <w:rsid w:val="00560A4A"/>
    <w:rsid w:val="0057196B"/>
    <w:rsid w:val="00592DB3"/>
    <w:rsid w:val="005A42D0"/>
    <w:rsid w:val="00611576"/>
    <w:rsid w:val="006712CE"/>
    <w:rsid w:val="006A04D4"/>
    <w:rsid w:val="006E088D"/>
    <w:rsid w:val="006E56C7"/>
    <w:rsid w:val="00731DB2"/>
    <w:rsid w:val="00733F93"/>
    <w:rsid w:val="0073697A"/>
    <w:rsid w:val="007B007B"/>
    <w:rsid w:val="007F6417"/>
    <w:rsid w:val="008301CB"/>
    <w:rsid w:val="0084238C"/>
    <w:rsid w:val="008431EB"/>
    <w:rsid w:val="00877287"/>
    <w:rsid w:val="008A38E4"/>
    <w:rsid w:val="008F1992"/>
    <w:rsid w:val="008F28D3"/>
    <w:rsid w:val="008F3713"/>
    <w:rsid w:val="00966ADF"/>
    <w:rsid w:val="0099046D"/>
    <w:rsid w:val="009A7160"/>
    <w:rsid w:val="009A7282"/>
    <w:rsid w:val="009C0391"/>
    <w:rsid w:val="00A16926"/>
    <w:rsid w:val="00A33A6A"/>
    <w:rsid w:val="00AA24E0"/>
    <w:rsid w:val="00AC535A"/>
    <w:rsid w:val="00B01D0D"/>
    <w:rsid w:val="00B37CE8"/>
    <w:rsid w:val="00C00274"/>
    <w:rsid w:val="00CC4192"/>
    <w:rsid w:val="00D06200"/>
    <w:rsid w:val="00D84025"/>
    <w:rsid w:val="00DA6F1F"/>
    <w:rsid w:val="00E41DB3"/>
    <w:rsid w:val="00EB407A"/>
    <w:rsid w:val="00F47851"/>
    <w:rsid w:val="00F7196E"/>
    <w:rsid w:val="00F92415"/>
    <w:rsid w:val="00FB2797"/>
    <w:rsid w:val="00FB6DFF"/>
    <w:rsid w:val="00FC0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0E877CD0-FF9B-478D-A44D-D92D421B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B2797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11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ormale1">
    <w:name w:val="Normale1"/>
    <w:rsid w:val="008A38E4"/>
    <w:pPr>
      <w:spacing w:after="0"/>
    </w:pPr>
    <w:rPr>
      <w:rFonts w:ascii="Arial" w:eastAsia="Arial" w:hAnsi="Arial" w:cs="Arial"/>
      <w:color w:val="000000"/>
      <w:lang w:eastAsia="it-IT"/>
    </w:rPr>
  </w:style>
  <w:style w:type="paragraph" w:customStyle="1" w:styleId="Didefault">
    <w:name w:val="Di default"/>
    <w:uiPriority w:val="99"/>
    <w:rsid w:val="00254097"/>
    <w:pPr>
      <w:spacing w:after="0" w:line="240" w:lineRule="auto"/>
    </w:pPr>
    <w:rPr>
      <w:rFonts w:ascii="Helvetica" w:eastAsia="Arial Unicode MS" w:hAnsi="Helvetica" w:cs="Arial Unicode MS"/>
      <w:color w:val="000000"/>
      <w:szCs w:val="20"/>
      <w:lang w:eastAsia="it-IT"/>
    </w:rPr>
  </w:style>
  <w:style w:type="paragraph" w:customStyle="1" w:styleId="Corpo">
    <w:name w:val="Corpo"/>
    <w:rsid w:val="00481F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81F3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731DB2"/>
  </w:style>
  <w:style w:type="character" w:styleId="Collegamentoipertestuale">
    <w:name w:val="Hyperlink"/>
    <w:basedOn w:val="Carpredefinitoparagrafo"/>
    <w:uiPriority w:val="99"/>
    <w:semiHidden/>
    <w:unhideWhenUsed/>
    <w:rsid w:val="00731D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Giuseppe Panzarini</cp:lastModifiedBy>
  <cp:revision>6</cp:revision>
  <dcterms:created xsi:type="dcterms:W3CDTF">2017-09-28T11:21:00Z</dcterms:created>
  <dcterms:modified xsi:type="dcterms:W3CDTF">2017-10-02T23:27:00Z</dcterms:modified>
</cp:coreProperties>
</file>